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6BB3" w14:textId="6297C9F4" w:rsidR="00367D80" w:rsidRDefault="00367D80" w:rsidP="007325B0">
      <w:pPr>
        <w:pStyle w:val="Corps"/>
        <w:jc w:val="center"/>
        <w:rPr>
          <w:rFonts w:cs="Helvetica"/>
          <w:b/>
          <w:sz w:val="32"/>
          <w:szCs w:val="32"/>
        </w:rPr>
      </w:pPr>
      <w:r>
        <w:rPr>
          <w:rFonts w:cs="Helvetica"/>
          <w:b/>
          <w:sz w:val="32"/>
          <w:szCs w:val="32"/>
        </w:rPr>
        <w:t>Planning 2024 – 2025</w:t>
      </w:r>
    </w:p>
    <w:p w14:paraId="2D607504" w14:textId="77777777" w:rsidR="00367D80" w:rsidRDefault="00367D80" w:rsidP="00367D80">
      <w:pPr>
        <w:pStyle w:val="Corps"/>
        <w:rPr>
          <w:rFonts w:cs="Helvetica"/>
          <w:sz w:val="20"/>
        </w:rPr>
      </w:pPr>
      <w:r>
        <w:rPr>
          <w:rFonts w:cs="Helvetica"/>
          <w:sz w:val="20"/>
        </w:rPr>
        <w:t xml:space="preserve"> </w:t>
      </w:r>
    </w:p>
    <w:p w14:paraId="6875DCC3" w14:textId="77777777" w:rsidR="00367D80" w:rsidRDefault="00367D80" w:rsidP="00367D80">
      <w:pPr>
        <w:pStyle w:val="Corps"/>
        <w:rPr>
          <w:rFonts w:cs="Helvetica"/>
          <w:sz w:val="20"/>
        </w:rPr>
      </w:pPr>
    </w:p>
    <w:p w14:paraId="0CA31B88" w14:textId="5CE0A443" w:rsidR="00367D80" w:rsidRDefault="00367D80" w:rsidP="00367D80">
      <w:pPr>
        <w:pStyle w:val="Corps"/>
        <w:jc w:val="both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 xml:space="preserve">Les contrats débutent dès la reprise scolaire et seront valables </w:t>
      </w:r>
      <w:r>
        <w:rPr>
          <w:rFonts w:cs="Helvetica"/>
          <w:b/>
          <w:bCs/>
          <w:sz w:val="22"/>
          <w:szCs w:val="22"/>
        </w:rPr>
        <w:t xml:space="preserve">du </w:t>
      </w:r>
      <w:r w:rsidR="00377D7B">
        <w:rPr>
          <w:rFonts w:cs="Helvetica"/>
          <w:b/>
          <w:bCs/>
          <w:sz w:val="22"/>
          <w:szCs w:val="22"/>
        </w:rPr>
        <w:t>l</w:t>
      </w:r>
      <w:r>
        <w:rPr>
          <w:rFonts w:cs="Helvetica"/>
          <w:b/>
          <w:bCs/>
          <w:sz w:val="22"/>
          <w:szCs w:val="22"/>
        </w:rPr>
        <w:t>u</w:t>
      </w:r>
      <w:r w:rsidR="00377D7B">
        <w:rPr>
          <w:rFonts w:cs="Helvetica"/>
          <w:b/>
          <w:bCs/>
          <w:sz w:val="22"/>
          <w:szCs w:val="22"/>
        </w:rPr>
        <w:t>n</w:t>
      </w:r>
      <w:r>
        <w:rPr>
          <w:rFonts w:cs="Helvetica"/>
          <w:b/>
          <w:bCs/>
          <w:sz w:val="22"/>
          <w:szCs w:val="22"/>
        </w:rPr>
        <w:t xml:space="preserve">di 19 août 2024 au </w:t>
      </w:r>
      <w:r w:rsidR="006531FD">
        <w:rPr>
          <w:rFonts w:cs="Helvetica"/>
          <w:b/>
          <w:bCs/>
          <w:sz w:val="22"/>
          <w:szCs w:val="22"/>
        </w:rPr>
        <w:t>mercr</w:t>
      </w:r>
      <w:r>
        <w:rPr>
          <w:rFonts w:cs="Helvetica"/>
          <w:b/>
          <w:bCs/>
          <w:sz w:val="22"/>
          <w:szCs w:val="22"/>
        </w:rPr>
        <w:t>edi 18 juin 202</w:t>
      </w:r>
      <w:r w:rsidR="006531FD">
        <w:rPr>
          <w:rFonts w:cs="Helvetica"/>
          <w:b/>
          <w:bCs/>
          <w:sz w:val="22"/>
          <w:szCs w:val="22"/>
        </w:rPr>
        <w:t>5</w:t>
      </w:r>
      <w:r w:rsidR="00C84AB9">
        <w:rPr>
          <w:rFonts w:cs="Helvetica"/>
          <w:b/>
          <w:bCs/>
          <w:sz w:val="22"/>
          <w:szCs w:val="22"/>
        </w:rPr>
        <w:t xml:space="preserve"> </w:t>
      </w:r>
      <w:r w:rsidR="00C84AB9" w:rsidRPr="00C84AB9">
        <w:rPr>
          <w:rFonts w:cs="Helvetica"/>
          <w:sz w:val="22"/>
          <w:szCs w:val="22"/>
        </w:rPr>
        <w:t>(attention jeudi 19 juin 2025 Fête Dieu)</w:t>
      </w:r>
      <w:r w:rsidRPr="00C84AB9">
        <w:rPr>
          <w:rFonts w:cs="Helvetica"/>
          <w:sz w:val="22"/>
          <w:szCs w:val="22"/>
        </w:rPr>
        <w:t xml:space="preserve">. </w:t>
      </w:r>
      <w:r>
        <w:rPr>
          <w:rFonts w:cs="Helvetica"/>
          <w:sz w:val="22"/>
          <w:szCs w:val="22"/>
        </w:rPr>
        <w:t>Les semaines d’août 202</w:t>
      </w:r>
      <w:r w:rsidR="00C84AB9">
        <w:rPr>
          <w:rFonts w:cs="Helvetica"/>
          <w:sz w:val="22"/>
          <w:szCs w:val="22"/>
        </w:rPr>
        <w:t>4</w:t>
      </w:r>
      <w:r>
        <w:rPr>
          <w:rFonts w:cs="Helvetica"/>
          <w:sz w:val="22"/>
          <w:szCs w:val="22"/>
        </w:rPr>
        <w:t xml:space="preserve"> ne sont pas facturées mais le mois de juin 202</w:t>
      </w:r>
      <w:r w:rsidR="00C84AB9">
        <w:rPr>
          <w:rFonts w:cs="Helvetica"/>
          <w:sz w:val="22"/>
          <w:szCs w:val="22"/>
        </w:rPr>
        <w:t>5</w:t>
      </w:r>
      <w:r>
        <w:rPr>
          <w:rFonts w:cs="Helvetica"/>
          <w:sz w:val="22"/>
          <w:szCs w:val="22"/>
        </w:rPr>
        <w:t xml:space="preserve"> est facturé au complet. La garderie est ouverte dès le </w:t>
      </w:r>
      <w:r w:rsidR="006531FD">
        <w:rPr>
          <w:rFonts w:cs="Helvetica"/>
          <w:sz w:val="22"/>
          <w:szCs w:val="22"/>
        </w:rPr>
        <w:t>12</w:t>
      </w:r>
      <w:r>
        <w:rPr>
          <w:rFonts w:cs="Helvetica"/>
          <w:sz w:val="22"/>
          <w:szCs w:val="22"/>
        </w:rPr>
        <w:t xml:space="preserve"> août 202</w:t>
      </w:r>
      <w:r w:rsidR="006531FD">
        <w:rPr>
          <w:rFonts w:cs="Helvetica"/>
          <w:sz w:val="22"/>
          <w:szCs w:val="22"/>
        </w:rPr>
        <w:t>4</w:t>
      </w:r>
      <w:r>
        <w:rPr>
          <w:rFonts w:cs="Helvetica"/>
          <w:sz w:val="22"/>
          <w:szCs w:val="22"/>
        </w:rPr>
        <w:t xml:space="preserve"> et les fréquentations dès cette date jusqu’au 1</w:t>
      </w:r>
      <w:r w:rsidR="006531FD">
        <w:rPr>
          <w:rFonts w:cs="Helvetica"/>
          <w:sz w:val="22"/>
          <w:szCs w:val="22"/>
        </w:rPr>
        <w:t>9</w:t>
      </w:r>
      <w:r>
        <w:rPr>
          <w:rFonts w:cs="Helvetica"/>
          <w:sz w:val="22"/>
          <w:szCs w:val="22"/>
        </w:rPr>
        <w:t xml:space="preserve"> août 202</w:t>
      </w:r>
      <w:r w:rsidR="006531FD">
        <w:rPr>
          <w:rFonts w:cs="Helvetica"/>
          <w:sz w:val="22"/>
          <w:szCs w:val="22"/>
        </w:rPr>
        <w:t>4</w:t>
      </w:r>
      <w:r>
        <w:rPr>
          <w:rFonts w:cs="Helvetica"/>
          <w:sz w:val="22"/>
          <w:szCs w:val="22"/>
        </w:rPr>
        <w:t xml:space="preserve"> sont facturées en supplément.</w:t>
      </w:r>
    </w:p>
    <w:p w14:paraId="6863D917" w14:textId="77777777" w:rsidR="00367D80" w:rsidRDefault="00367D80" w:rsidP="00367D80">
      <w:pPr>
        <w:pStyle w:val="Corps"/>
        <w:jc w:val="both"/>
        <w:rPr>
          <w:rFonts w:cs="Helvetica"/>
          <w:sz w:val="22"/>
          <w:szCs w:val="22"/>
        </w:rPr>
      </w:pPr>
    </w:p>
    <w:p w14:paraId="598C3965" w14:textId="77777777" w:rsidR="00367D80" w:rsidRDefault="00367D80" w:rsidP="00367D80">
      <w:pPr>
        <w:pStyle w:val="Corps"/>
        <w:jc w:val="both"/>
        <w:rPr>
          <w:rFonts w:cs="Helvetica"/>
          <w:sz w:val="22"/>
          <w:szCs w:val="22"/>
        </w:rPr>
      </w:pPr>
      <w:r>
        <w:rPr>
          <w:rFonts w:cs="Helvetica"/>
          <w:sz w:val="22"/>
          <w:szCs w:val="22"/>
        </w:rPr>
        <w:t>Lors des vacances scolaires, les fréquentations de vos enfants se font uniquement sur inscription en retournant à l’équipe éducative le coupon-réponse qui vous est distribué par cette dernière en temps voulu.</w:t>
      </w:r>
    </w:p>
    <w:p w14:paraId="7382C310" w14:textId="77777777" w:rsidR="00367D80" w:rsidRDefault="00367D80" w:rsidP="00367D80">
      <w:pPr>
        <w:pStyle w:val="Corps"/>
        <w:jc w:val="both"/>
        <w:rPr>
          <w:rFonts w:cs="Helvetica"/>
          <w:sz w:val="22"/>
          <w:szCs w:val="22"/>
        </w:rPr>
      </w:pPr>
    </w:p>
    <w:p w14:paraId="7A8221D0" w14:textId="6AE68C0A" w:rsidR="00367D80" w:rsidRDefault="00367D80" w:rsidP="00367D80">
      <w:pPr>
        <w:pStyle w:val="Corps"/>
        <w:jc w:val="both"/>
        <w:rPr>
          <w:rFonts w:cs="Helvetica"/>
          <w:b/>
          <w:sz w:val="22"/>
          <w:szCs w:val="22"/>
        </w:rPr>
      </w:pPr>
      <w:r>
        <w:rPr>
          <w:rFonts w:cs="Helvetica"/>
          <w:b/>
          <w:sz w:val="22"/>
          <w:szCs w:val="22"/>
        </w:rPr>
        <w:t>Vacances scolaires 202</w:t>
      </w:r>
      <w:r w:rsidR="006531FD">
        <w:rPr>
          <w:rFonts w:cs="Helvetica"/>
          <w:b/>
          <w:sz w:val="22"/>
          <w:szCs w:val="22"/>
        </w:rPr>
        <w:t>4</w:t>
      </w:r>
      <w:r>
        <w:rPr>
          <w:rFonts w:cs="Helvetica"/>
          <w:b/>
          <w:sz w:val="22"/>
          <w:szCs w:val="22"/>
        </w:rPr>
        <w:t>-202</w:t>
      </w:r>
      <w:r w:rsidR="006531FD">
        <w:rPr>
          <w:rFonts w:cs="Helvetica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cs="Helvetica"/>
          <w:b/>
          <w:sz w:val="22"/>
          <w:szCs w:val="22"/>
        </w:rPr>
        <w:t xml:space="preserve">pendant lesquelles vos enfants peuvent fréquenter la crèche </w:t>
      </w:r>
      <w:r w:rsidR="00C84AB9">
        <w:rPr>
          <w:rFonts w:cs="Helvetica"/>
          <w:b/>
          <w:sz w:val="22"/>
          <w:szCs w:val="22"/>
        </w:rPr>
        <w:t xml:space="preserve">sur inscription et </w:t>
      </w:r>
      <w:r>
        <w:rPr>
          <w:rFonts w:cs="Helvetica"/>
          <w:b/>
          <w:sz w:val="22"/>
          <w:szCs w:val="22"/>
        </w:rPr>
        <w:t>moyennant un supplément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cs="Helvetica"/>
          <w:b/>
          <w:sz w:val="22"/>
          <w:szCs w:val="22"/>
        </w:rPr>
        <w:t>:</w:t>
      </w:r>
    </w:p>
    <w:p w14:paraId="6D582311" w14:textId="77777777" w:rsidR="00367D80" w:rsidRDefault="00367D80" w:rsidP="00367D80">
      <w:pPr>
        <w:pStyle w:val="Corps"/>
        <w:rPr>
          <w:rFonts w:cs="Helvetica"/>
          <w:sz w:val="20"/>
        </w:rPr>
      </w:pPr>
    </w:p>
    <w:tbl>
      <w:tblPr>
        <w:tblW w:w="9214" w:type="dxa"/>
        <w:tblLook w:val="00A0" w:firstRow="1" w:lastRow="0" w:firstColumn="1" w:lastColumn="0" w:noHBand="0" w:noVBand="0"/>
      </w:tblPr>
      <w:tblGrid>
        <w:gridCol w:w="2268"/>
        <w:gridCol w:w="3402"/>
        <w:gridCol w:w="3544"/>
      </w:tblGrid>
      <w:tr w:rsidR="00367D80" w14:paraId="32073CC4" w14:textId="77777777" w:rsidTr="00367D80">
        <w:trPr>
          <w:trHeight w:val="284"/>
        </w:trPr>
        <w:tc>
          <w:tcPr>
            <w:tcW w:w="2268" w:type="dxa"/>
            <w:hideMark/>
          </w:tcPr>
          <w:p w14:paraId="694642C7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Congés d’automne</w:t>
            </w:r>
            <w:r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3402" w:type="dxa"/>
            <w:hideMark/>
          </w:tcPr>
          <w:p w14:paraId="477CB305" w14:textId="4DC38BEA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du jeudi 1</w:t>
            </w:r>
            <w:r w:rsidR="007325B0">
              <w:rPr>
                <w:rFonts w:cs="Helvetica"/>
                <w:sz w:val="20"/>
              </w:rPr>
              <w:t>7</w:t>
            </w:r>
            <w:r>
              <w:rPr>
                <w:rFonts w:cs="Helvetica"/>
                <w:sz w:val="20"/>
              </w:rPr>
              <w:t xml:space="preserve"> octobre 202</w:t>
            </w:r>
            <w:r w:rsidR="007325B0">
              <w:rPr>
                <w:rFonts w:cs="Helvetica"/>
                <w:sz w:val="20"/>
              </w:rPr>
              <w:t>4</w:t>
            </w:r>
            <w:r>
              <w:rPr>
                <w:rFonts w:cs="Helvetica"/>
                <w:sz w:val="20"/>
              </w:rPr>
              <w:t xml:space="preserve"> le matin </w:t>
            </w:r>
          </w:p>
        </w:tc>
        <w:tc>
          <w:tcPr>
            <w:tcW w:w="3544" w:type="dxa"/>
            <w:hideMark/>
          </w:tcPr>
          <w:p w14:paraId="15ECA1C8" w14:textId="785FE366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 vendredi 2</w:t>
            </w:r>
            <w:r w:rsidR="007325B0">
              <w:rPr>
                <w:rFonts w:cs="Helvetica"/>
                <w:sz w:val="20"/>
              </w:rPr>
              <w:t>5</w:t>
            </w:r>
            <w:r>
              <w:rPr>
                <w:rFonts w:cs="Helvetica"/>
                <w:sz w:val="20"/>
              </w:rPr>
              <w:t xml:space="preserve"> octobre 202</w:t>
            </w:r>
            <w:r w:rsidR="007325B0">
              <w:rPr>
                <w:rFonts w:cs="Helvetica"/>
                <w:sz w:val="20"/>
              </w:rPr>
              <w:t>4</w:t>
            </w:r>
            <w:r>
              <w:rPr>
                <w:rFonts w:cs="Helvetica"/>
                <w:sz w:val="20"/>
              </w:rPr>
              <w:t xml:space="preserve"> le soir.</w:t>
            </w:r>
          </w:p>
        </w:tc>
      </w:tr>
      <w:tr w:rsidR="00367D80" w14:paraId="0795FC23" w14:textId="77777777" w:rsidTr="00367D80">
        <w:trPr>
          <w:trHeight w:val="284"/>
        </w:trPr>
        <w:tc>
          <w:tcPr>
            <w:tcW w:w="2268" w:type="dxa"/>
            <w:hideMark/>
          </w:tcPr>
          <w:p w14:paraId="5AB2ED24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Vacances de Noël</w:t>
            </w:r>
          </w:p>
        </w:tc>
        <w:tc>
          <w:tcPr>
            <w:tcW w:w="3402" w:type="dxa"/>
            <w:hideMark/>
          </w:tcPr>
          <w:p w14:paraId="1D4051ED" w14:textId="3EB6FB14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Les </w:t>
            </w:r>
            <w:r w:rsidR="007325B0">
              <w:rPr>
                <w:rFonts w:cs="Helvetica"/>
                <w:sz w:val="20"/>
              </w:rPr>
              <w:t>2,3</w:t>
            </w:r>
            <w:r>
              <w:rPr>
                <w:rFonts w:cs="Helvetica"/>
                <w:sz w:val="20"/>
              </w:rPr>
              <w:t xml:space="preserve"> janvier 202</w:t>
            </w:r>
            <w:r w:rsidR="007325B0">
              <w:rPr>
                <w:rFonts w:cs="Helvetica"/>
                <w:sz w:val="20"/>
              </w:rPr>
              <w:t>5</w:t>
            </w:r>
            <w:r>
              <w:rPr>
                <w:rFonts w:cs="Helvetica"/>
                <w:sz w:val="20"/>
              </w:rPr>
              <w:t xml:space="preserve"> (reprise scolaire – contrats dès le lundi </w:t>
            </w:r>
            <w:r w:rsidR="007325B0">
              <w:rPr>
                <w:rFonts w:cs="Helvetica"/>
                <w:sz w:val="20"/>
              </w:rPr>
              <w:t>6</w:t>
            </w:r>
            <w:r>
              <w:rPr>
                <w:rFonts w:cs="Helvetica"/>
                <w:sz w:val="20"/>
              </w:rPr>
              <w:t>)</w:t>
            </w:r>
          </w:p>
        </w:tc>
        <w:tc>
          <w:tcPr>
            <w:tcW w:w="3544" w:type="dxa"/>
          </w:tcPr>
          <w:p w14:paraId="4793AE64" w14:textId="77777777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</w:p>
        </w:tc>
      </w:tr>
      <w:tr w:rsidR="00367D80" w14:paraId="492581D7" w14:textId="77777777" w:rsidTr="00367D80">
        <w:trPr>
          <w:trHeight w:val="284"/>
        </w:trPr>
        <w:tc>
          <w:tcPr>
            <w:tcW w:w="2268" w:type="dxa"/>
            <w:hideMark/>
          </w:tcPr>
          <w:p w14:paraId="1FF67AF9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Congés de Carnaval</w:t>
            </w:r>
          </w:p>
        </w:tc>
        <w:tc>
          <w:tcPr>
            <w:tcW w:w="3402" w:type="dxa"/>
            <w:hideMark/>
          </w:tcPr>
          <w:p w14:paraId="4DD85508" w14:textId="30EA1E70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du lundi </w:t>
            </w:r>
            <w:r w:rsidR="00377D7B">
              <w:rPr>
                <w:rFonts w:cs="Helvetica"/>
                <w:sz w:val="20"/>
              </w:rPr>
              <w:t>3</w:t>
            </w:r>
            <w:r>
              <w:rPr>
                <w:rFonts w:cs="Helvetica"/>
                <w:sz w:val="20"/>
              </w:rPr>
              <w:t xml:space="preserve"> </w:t>
            </w:r>
            <w:r w:rsidR="00377D7B">
              <w:rPr>
                <w:rFonts w:cs="Helvetica"/>
                <w:sz w:val="20"/>
              </w:rPr>
              <w:t>mars</w:t>
            </w:r>
            <w:r>
              <w:rPr>
                <w:rFonts w:cs="Helvetica"/>
                <w:sz w:val="20"/>
              </w:rPr>
              <w:t xml:space="preserve"> 202</w:t>
            </w:r>
            <w:r w:rsidR="00377D7B">
              <w:rPr>
                <w:rFonts w:cs="Helvetica"/>
                <w:sz w:val="20"/>
              </w:rPr>
              <w:t>5</w:t>
            </w:r>
            <w:r>
              <w:rPr>
                <w:rFonts w:cs="Helvetica"/>
                <w:sz w:val="20"/>
              </w:rPr>
              <w:t xml:space="preserve"> le matin</w:t>
            </w:r>
          </w:p>
        </w:tc>
        <w:tc>
          <w:tcPr>
            <w:tcW w:w="3544" w:type="dxa"/>
            <w:hideMark/>
          </w:tcPr>
          <w:p w14:paraId="7F43050B" w14:textId="64A8744C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au vendredi </w:t>
            </w:r>
            <w:r w:rsidR="00377D7B">
              <w:rPr>
                <w:rFonts w:cs="Helvetica"/>
                <w:sz w:val="20"/>
              </w:rPr>
              <w:t>7</w:t>
            </w:r>
            <w:r>
              <w:rPr>
                <w:rFonts w:cs="Helvetica"/>
                <w:sz w:val="20"/>
              </w:rPr>
              <w:t xml:space="preserve"> </w:t>
            </w:r>
            <w:r w:rsidR="00377D7B">
              <w:rPr>
                <w:rFonts w:cs="Helvetica"/>
                <w:sz w:val="20"/>
              </w:rPr>
              <w:t>mars</w:t>
            </w:r>
            <w:r>
              <w:rPr>
                <w:rFonts w:cs="Helvetica"/>
                <w:sz w:val="20"/>
              </w:rPr>
              <w:t xml:space="preserve"> 202</w:t>
            </w:r>
            <w:r w:rsidR="00377D7B">
              <w:rPr>
                <w:rFonts w:cs="Helvetica"/>
                <w:sz w:val="20"/>
              </w:rPr>
              <w:t>5</w:t>
            </w:r>
            <w:r>
              <w:rPr>
                <w:rFonts w:cs="Helvetica"/>
                <w:sz w:val="20"/>
              </w:rPr>
              <w:t xml:space="preserve"> le soir.</w:t>
            </w:r>
          </w:p>
        </w:tc>
      </w:tr>
      <w:tr w:rsidR="00367D80" w14:paraId="6343EAEF" w14:textId="77777777" w:rsidTr="00367D80">
        <w:trPr>
          <w:trHeight w:val="284"/>
        </w:trPr>
        <w:tc>
          <w:tcPr>
            <w:tcW w:w="2268" w:type="dxa"/>
            <w:hideMark/>
          </w:tcPr>
          <w:p w14:paraId="3EF2DEE9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Vacances de Pâques</w:t>
            </w:r>
          </w:p>
        </w:tc>
        <w:tc>
          <w:tcPr>
            <w:tcW w:w="3402" w:type="dxa"/>
            <w:hideMark/>
          </w:tcPr>
          <w:p w14:paraId="065E6744" w14:textId="692EC5E0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du mardi 2</w:t>
            </w:r>
            <w:r w:rsidR="00377D7B">
              <w:rPr>
                <w:rFonts w:cs="Helvetica"/>
                <w:sz w:val="20"/>
              </w:rPr>
              <w:t>2</w:t>
            </w:r>
            <w:r>
              <w:rPr>
                <w:rFonts w:cs="Helvetica"/>
                <w:sz w:val="20"/>
              </w:rPr>
              <w:t xml:space="preserve"> avril 202</w:t>
            </w:r>
            <w:r w:rsidR="00377D7B">
              <w:rPr>
                <w:rFonts w:cs="Helvetica"/>
                <w:sz w:val="20"/>
              </w:rPr>
              <w:t>5</w:t>
            </w:r>
            <w:r>
              <w:rPr>
                <w:rFonts w:cs="Helvetica"/>
                <w:sz w:val="20"/>
              </w:rPr>
              <w:t xml:space="preserve"> le matin</w:t>
            </w:r>
          </w:p>
        </w:tc>
        <w:tc>
          <w:tcPr>
            <w:tcW w:w="3544" w:type="dxa"/>
            <w:hideMark/>
          </w:tcPr>
          <w:p w14:paraId="6EAC4E47" w14:textId="22B658D4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au vendredi </w:t>
            </w:r>
            <w:r w:rsidR="00377D7B">
              <w:rPr>
                <w:rFonts w:cs="Helvetica"/>
                <w:sz w:val="20"/>
              </w:rPr>
              <w:t>2</w:t>
            </w:r>
            <w:r>
              <w:rPr>
                <w:rFonts w:cs="Helvetica"/>
                <w:sz w:val="20"/>
              </w:rPr>
              <w:t>5 avril 202</w:t>
            </w:r>
            <w:r w:rsidR="00377D7B">
              <w:rPr>
                <w:rFonts w:cs="Helvetica"/>
                <w:sz w:val="20"/>
              </w:rPr>
              <w:t>5</w:t>
            </w:r>
            <w:r>
              <w:rPr>
                <w:rFonts w:cs="Helvetica"/>
                <w:sz w:val="20"/>
              </w:rPr>
              <w:t xml:space="preserve"> le soir.</w:t>
            </w:r>
          </w:p>
        </w:tc>
      </w:tr>
      <w:tr w:rsidR="00367D80" w14:paraId="7E18881E" w14:textId="77777777" w:rsidTr="00367D80">
        <w:trPr>
          <w:trHeight w:val="284"/>
        </w:trPr>
        <w:tc>
          <w:tcPr>
            <w:tcW w:w="2268" w:type="dxa"/>
            <w:hideMark/>
          </w:tcPr>
          <w:p w14:paraId="3F98B774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Vacances d’été</w:t>
            </w:r>
          </w:p>
        </w:tc>
        <w:tc>
          <w:tcPr>
            <w:tcW w:w="3402" w:type="dxa"/>
            <w:hideMark/>
          </w:tcPr>
          <w:p w14:paraId="60C2B4CE" w14:textId="6861F7BF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du </w:t>
            </w:r>
            <w:r w:rsidR="00377D7B">
              <w:rPr>
                <w:rFonts w:cs="Helvetica"/>
                <w:sz w:val="20"/>
              </w:rPr>
              <w:t>vendre</w:t>
            </w:r>
            <w:r>
              <w:rPr>
                <w:rFonts w:cs="Helvetica"/>
                <w:sz w:val="20"/>
              </w:rPr>
              <w:t>di 2</w:t>
            </w:r>
            <w:r w:rsidR="00377D7B">
              <w:rPr>
                <w:rFonts w:cs="Helvetica"/>
                <w:sz w:val="20"/>
              </w:rPr>
              <w:t>0</w:t>
            </w:r>
            <w:r>
              <w:rPr>
                <w:rFonts w:cs="Helvetica"/>
                <w:sz w:val="20"/>
              </w:rPr>
              <w:t xml:space="preserve"> juin 202</w:t>
            </w:r>
            <w:r w:rsidR="00377D7B">
              <w:rPr>
                <w:rFonts w:cs="Helvetica"/>
                <w:sz w:val="20"/>
              </w:rPr>
              <w:t>5</w:t>
            </w:r>
            <w:r>
              <w:rPr>
                <w:rFonts w:cs="Helvetica"/>
                <w:sz w:val="20"/>
              </w:rPr>
              <w:t xml:space="preserve"> le matin</w:t>
            </w:r>
          </w:p>
        </w:tc>
        <w:tc>
          <w:tcPr>
            <w:tcW w:w="3544" w:type="dxa"/>
            <w:hideMark/>
          </w:tcPr>
          <w:p w14:paraId="289F309C" w14:textId="0F037DFF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 vendredi 1</w:t>
            </w:r>
            <w:r w:rsidR="00377D7B">
              <w:rPr>
                <w:rFonts w:cs="Helvetica"/>
                <w:sz w:val="20"/>
              </w:rPr>
              <w:t>8</w:t>
            </w:r>
            <w:r>
              <w:rPr>
                <w:rFonts w:cs="Helvetica"/>
                <w:sz w:val="20"/>
              </w:rPr>
              <w:t xml:space="preserve"> juillet 202</w:t>
            </w:r>
            <w:r w:rsidR="00377D7B">
              <w:rPr>
                <w:rFonts w:cs="Helvetica"/>
                <w:sz w:val="20"/>
              </w:rPr>
              <w:t>5</w:t>
            </w:r>
            <w:r>
              <w:rPr>
                <w:rFonts w:cs="Helvetica"/>
                <w:sz w:val="20"/>
              </w:rPr>
              <w:t xml:space="preserve"> le soir</w:t>
            </w:r>
          </w:p>
        </w:tc>
      </w:tr>
      <w:tr w:rsidR="00367D80" w14:paraId="64D67C2B" w14:textId="77777777" w:rsidTr="00367D80">
        <w:trPr>
          <w:trHeight w:val="284"/>
        </w:trPr>
        <w:tc>
          <w:tcPr>
            <w:tcW w:w="2268" w:type="dxa"/>
          </w:tcPr>
          <w:p w14:paraId="0E2AD0A0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</w:p>
        </w:tc>
        <w:tc>
          <w:tcPr>
            <w:tcW w:w="3402" w:type="dxa"/>
            <w:hideMark/>
          </w:tcPr>
          <w:p w14:paraId="1B9248FE" w14:textId="0781E082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et du lundi 1</w:t>
            </w:r>
            <w:r w:rsidR="00377D7B">
              <w:rPr>
                <w:rFonts w:cs="Helvetica"/>
                <w:sz w:val="20"/>
              </w:rPr>
              <w:t>1</w:t>
            </w:r>
            <w:r>
              <w:rPr>
                <w:rFonts w:cs="Helvetica"/>
                <w:sz w:val="20"/>
              </w:rPr>
              <w:t xml:space="preserve"> août 202</w:t>
            </w:r>
            <w:r w:rsidR="00377D7B">
              <w:rPr>
                <w:rFonts w:cs="Helvetica"/>
                <w:sz w:val="20"/>
              </w:rPr>
              <w:t>5</w:t>
            </w:r>
            <w:r>
              <w:rPr>
                <w:rFonts w:cs="Helvetica"/>
                <w:sz w:val="20"/>
              </w:rPr>
              <w:t xml:space="preserve"> le matin</w:t>
            </w:r>
          </w:p>
        </w:tc>
        <w:tc>
          <w:tcPr>
            <w:tcW w:w="3544" w:type="dxa"/>
            <w:hideMark/>
          </w:tcPr>
          <w:p w14:paraId="5606FAF5" w14:textId="37298389" w:rsidR="00367D80" w:rsidRDefault="00367D80">
            <w:pPr>
              <w:pStyle w:val="Corps"/>
              <w:spacing w:line="254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à la rentrée scolaire.</w:t>
            </w:r>
          </w:p>
        </w:tc>
      </w:tr>
    </w:tbl>
    <w:p w14:paraId="13665E6E" w14:textId="77777777" w:rsidR="00367D80" w:rsidRDefault="00367D80" w:rsidP="00367D80">
      <w:pPr>
        <w:pStyle w:val="Corps"/>
        <w:rPr>
          <w:rFonts w:cs="Helvetica"/>
          <w:sz w:val="22"/>
          <w:szCs w:val="22"/>
        </w:rPr>
      </w:pPr>
    </w:p>
    <w:p w14:paraId="59416F83" w14:textId="77777777" w:rsidR="00367D80" w:rsidRDefault="00367D80" w:rsidP="00367D8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Fermetures de la garderie</w:t>
      </w:r>
      <w:r>
        <w:rPr>
          <w:rFonts w:ascii="Calibri" w:hAnsi="Calibri" w:cs="Calibri"/>
          <w:b/>
          <w:sz w:val="22"/>
          <w:szCs w:val="22"/>
        </w:rPr>
        <w:t> </w:t>
      </w:r>
      <w:r>
        <w:rPr>
          <w:rFonts w:ascii="Helvetica" w:hAnsi="Helvetica" w:cs="Helvetica"/>
          <w:b/>
          <w:sz w:val="22"/>
          <w:szCs w:val="22"/>
        </w:rPr>
        <w:t xml:space="preserve">: </w:t>
      </w:r>
    </w:p>
    <w:p w14:paraId="3E5FCE5B" w14:textId="77777777" w:rsidR="00367D80" w:rsidRDefault="00367D80" w:rsidP="00367D8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Helvetica" w:hAnsi="Helvetica" w:cs="Helvetica"/>
          <w:b/>
          <w:sz w:val="22"/>
          <w:szCs w:val="22"/>
        </w:rPr>
      </w:pPr>
    </w:p>
    <w:p w14:paraId="7C7C43C2" w14:textId="1CE0C4F3" w:rsidR="00367D80" w:rsidRDefault="00367D80" w:rsidP="00367D8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Assomption                       </w:t>
      </w:r>
      <w:r w:rsidR="00377D7B">
        <w:rPr>
          <w:rFonts w:ascii="Helvetica" w:hAnsi="Helvetica" w:cs="Helvetica"/>
          <w:b/>
          <w:sz w:val="20"/>
          <w:szCs w:val="20"/>
        </w:rPr>
        <w:t xml:space="preserve"> </w:t>
      </w:r>
      <w:r w:rsidR="00377D7B">
        <w:rPr>
          <w:rFonts w:ascii="Helvetica" w:hAnsi="Helvetica" w:cs="Helvetica"/>
          <w:bCs/>
          <w:sz w:val="18"/>
          <w:szCs w:val="18"/>
        </w:rPr>
        <w:t>Jeu</w:t>
      </w:r>
      <w:r>
        <w:rPr>
          <w:rFonts w:ascii="Helvetica" w:hAnsi="Helvetica" w:cs="Helvetica"/>
          <w:bCs/>
          <w:sz w:val="18"/>
          <w:szCs w:val="18"/>
        </w:rPr>
        <w:t>di 15 août 202</w:t>
      </w:r>
      <w:r w:rsidR="00377D7B">
        <w:rPr>
          <w:rFonts w:ascii="Helvetica" w:hAnsi="Helvetica" w:cs="Helvetica"/>
          <w:bCs/>
          <w:sz w:val="18"/>
          <w:szCs w:val="18"/>
        </w:rPr>
        <w:t>4</w:t>
      </w:r>
    </w:p>
    <w:p w14:paraId="46406D5A" w14:textId="75F067A1" w:rsidR="00367D80" w:rsidRDefault="00367D80" w:rsidP="00367D80">
      <w:pPr>
        <w:pStyle w:val="Corps"/>
        <w:rPr>
          <w:rFonts w:cs="Helvetica"/>
          <w:sz w:val="18"/>
          <w:szCs w:val="18"/>
          <w:lang w:bidi="ks-Deva"/>
        </w:rPr>
      </w:pPr>
      <w:r>
        <w:rPr>
          <w:rFonts w:cs="Helvetica"/>
          <w:b/>
          <w:bCs/>
          <w:sz w:val="20"/>
          <w:lang w:bidi="ks-Deva"/>
        </w:rPr>
        <w:t xml:space="preserve"> </w:t>
      </w:r>
    </w:p>
    <w:p w14:paraId="30AFE38C" w14:textId="1716BB50" w:rsidR="00367D80" w:rsidRDefault="00367D80" w:rsidP="00367D80">
      <w:pPr>
        <w:pStyle w:val="Corps"/>
        <w:tabs>
          <w:tab w:val="left" w:pos="2625"/>
        </w:tabs>
        <w:rPr>
          <w:rFonts w:cs="Helvetica"/>
          <w:sz w:val="18"/>
          <w:szCs w:val="18"/>
          <w:lang w:bidi="ks-Deva"/>
        </w:rPr>
      </w:pPr>
      <w:r>
        <w:rPr>
          <w:rFonts w:cs="Helvetica"/>
          <w:sz w:val="18"/>
          <w:szCs w:val="18"/>
          <w:lang w:bidi="ks-Deva"/>
        </w:rPr>
        <w:t xml:space="preserve">  </w:t>
      </w:r>
      <w:r>
        <w:rPr>
          <w:rFonts w:cs="Helvetica"/>
          <w:b/>
          <w:bCs/>
          <w:sz w:val="18"/>
          <w:szCs w:val="18"/>
          <w:lang w:bidi="ks-Deva"/>
        </w:rPr>
        <w:t xml:space="preserve">La Toussaint </w:t>
      </w:r>
      <w:r>
        <w:rPr>
          <w:rFonts w:cs="Helvetica"/>
          <w:sz w:val="18"/>
          <w:szCs w:val="18"/>
          <w:lang w:bidi="ks-Deva"/>
        </w:rPr>
        <w:t xml:space="preserve">                         </w:t>
      </w:r>
      <w:r w:rsidR="00377D7B">
        <w:rPr>
          <w:rFonts w:cs="Helvetica"/>
          <w:sz w:val="18"/>
          <w:szCs w:val="18"/>
          <w:lang w:bidi="ks-Deva"/>
        </w:rPr>
        <w:t>Vendr</w:t>
      </w:r>
      <w:r>
        <w:rPr>
          <w:rFonts w:cs="Helvetica"/>
          <w:sz w:val="18"/>
          <w:szCs w:val="18"/>
          <w:lang w:bidi="ks-Deva"/>
        </w:rPr>
        <w:t>edi 1</w:t>
      </w:r>
      <w:r>
        <w:rPr>
          <w:rFonts w:cs="Helvetica"/>
          <w:sz w:val="18"/>
          <w:szCs w:val="18"/>
          <w:vertAlign w:val="superscript"/>
          <w:lang w:bidi="ks-Deva"/>
        </w:rPr>
        <w:t>er</w:t>
      </w:r>
      <w:r>
        <w:rPr>
          <w:rFonts w:cs="Helvetica"/>
          <w:sz w:val="18"/>
          <w:szCs w:val="18"/>
          <w:lang w:bidi="ks-Deva"/>
        </w:rPr>
        <w:t xml:space="preserve"> novembre 202</w:t>
      </w:r>
      <w:r w:rsidR="00377D7B">
        <w:rPr>
          <w:rFonts w:cs="Helvetica"/>
          <w:sz w:val="18"/>
          <w:szCs w:val="18"/>
          <w:lang w:bidi="ks-Deva"/>
        </w:rPr>
        <w:t>4</w:t>
      </w:r>
    </w:p>
    <w:p w14:paraId="66B94122" w14:textId="5E1CA1A2" w:rsidR="00367D80" w:rsidRDefault="00367D80" w:rsidP="00367D80">
      <w:pPr>
        <w:pStyle w:val="Corps"/>
        <w:tabs>
          <w:tab w:val="left" w:pos="2670"/>
        </w:tabs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  <w:lang w:bidi="ks-Deva"/>
        </w:rPr>
        <w:t xml:space="preserve"> </w:t>
      </w:r>
      <w:r>
        <w:rPr>
          <w:rFonts w:cs="Helvetica"/>
          <w:b/>
          <w:bCs/>
          <w:sz w:val="18"/>
          <w:szCs w:val="18"/>
          <w:lang w:bidi="ks-Deva"/>
        </w:rPr>
        <w:t xml:space="preserve"> Immaculée conception  </w:t>
      </w:r>
      <w:r>
        <w:rPr>
          <w:rFonts w:cs="Helvetica"/>
          <w:sz w:val="18"/>
          <w:szCs w:val="18"/>
          <w:lang w:bidi="ks-Deva"/>
        </w:rPr>
        <w:t xml:space="preserve">       </w:t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410"/>
        <w:gridCol w:w="6804"/>
      </w:tblGrid>
      <w:tr w:rsidR="00367D80" w14:paraId="12706182" w14:textId="77777777" w:rsidTr="00367D80">
        <w:trPr>
          <w:trHeight w:val="284"/>
        </w:trPr>
        <w:tc>
          <w:tcPr>
            <w:tcW w:w="2410" w:type="dxa"/>
            <w:hideMark/>
          </w:tcPr>
          <w:p w14:paraId="6C0495EF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Fermeture de Noël</w:t>
            </w:r>
          </w:p>
        </w:tc>
        <w:tc>
          <w:tcPr>
            <w:tcW w:w="6804" w:type="dxa"/>
            <w:hideMark/>
          </w:tcPr>
          <w:p w14:paraId="06F8D0D6" w14:textId="1BCAAC8E" w:rsidR="00367D80" w:rsidRDefault="00367D80">
            <w:pPr>
              <w:pStyle w:val="Corps"/>
              <w:spacing w:line="254" w:lineRule="auto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Du vendredi 2</w:t>
            </w:r>
            <w:r w:rsidR="00377D7B">
              <w:rPr>
                <w:rFonts w:cs="Helvetica"/>
                <w:sz w:val="18"/>
                <w:szCs w:val="18"/>
              </w:rPr>
              <w:t>0</w:t>
            </w:r>
            <w:r>
              <w:rPr>
                <w:rFonts w:cs="Helvetica"/>
                <w:sz w:val="18"/>
                <w:szCs w:val="18"/>
              </w:rPr>
              <w:t xml:space="preserve"> décembre 202</w:t>
            </w:r>
            <w:r w:rsidR="00377D7B">
              <w:rPr>
                <w:rFonts w:cs="Helvetica"/>
                <w:sz w:val="18"/>
                <w:szCs w:val="18"/>
              </w:rPr>
              <w:t>4</w:t>
            </w:r>
            <w:r>
              <w:rPr>
                <w:rFonts w:cs="Helvetica"/>
                <w:sz w:val="18"/>
                <w:szCs w:val="18"/>
              </w:rPr>
              <w:t xml:space="preserve"> le soir au lundi </w:t>
            </w:r>
            <w:r w:rsidR="00377D7B">
              <w:rPr>
                <w:rFonts w:cs="Helvetica"/>
                <w:sz w:val="18"/>
                <w:szCs w:val="18"/>
              </w:rPr>
              <w:t>6</w:t>
            </w:r>
            <w:r>
              <w:rPr>
                <w:rFonts w:cs="Helvetica"/>
                <w:sz w:val="18"/>
                <w:szCs w:val="18"/>
              </w:rPr>
              <w:t xml:space="preserve"> janvier 202</w:t>
            </w:r>
            <w:r w:rsidR="00377D7B">
              <w:rPr>
                <w:rFonts w:cs="Helvetica"/>
                <w:sz w:val="18"/>
                <w:szCs w:val="18"/>
              </w:rPr>
              <w:t>5</w:t>
            </w:r>
            <w:r>
              <w:rPr>
                <w:rFonts w:cs="Helvetica"/>
                <w:sz w:val="18"/>
                <w:szCs w:val="18"/>
              </w:rPr>
              <w:t xml:space="preserve"> le matin</w:t>
            </w:r>
          </w:p>
        </w:tc>
      </w:tr>
      <w:tr w:rsidR="00367D80" w14:paraId="6EFE0705" w14:textId="77777777" w:rsidTr="00367D80">
        <w:trPr>
          <w:trHeight w:val="284"/>
        </w:trPr>
        <w:tc>
          <w:tcPr>
            <w:tcW w:w="2410" w:type="dxa"/>
            <w:hideMark/>
          </w:tcPr>
          <w:p w14:paraId="7C5981CE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Fête de la St-Joseph</w:t>
            </w:r>
          </w:p>
        </w:tc>
        <w:tc>
          <w:tcPr>
            <w:tcW w:w="6804" w:type="dxa"/>
            <w:hideMark/>
          </w:tcPr>
          <w:p w14:paraId="10D5A3EA" w14:textId="431574F8" w:rsidR="00367D80" w:rsidRDefault="00367D80">
            <w:pPr>
              <w:pStyle w:val="Corps"/>
              <w:spacing w:line="254" w:lineRule="auto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M</w:t>
            </w:r>
            <w:r w:rsidR="00377D7B">
              <w:rPr>
                <w:rFonts w:cs="Helvetica"/>
                <w:sz w:val="18"/>
                <w:szCs w:val="18"/>
              </w:rPr>
              <w:t>ercre</w:t>
            </w:r>
            <w:r>
              <w:rPr>
                <w:rFonts w:cs="Helvetica"/>
                <w:sz w:val="18"/>
                <w:szCs w:val="18"/>
              </w:rPr>
              <w:t>di 19 mars 202</w:t>
            </w:r>
            <w:r w:rsidR="00377D7B">
              <w:rPr>
                <w:rFonts w:cs="Helvetica"/>
                <w:sz w:val="18"/>
                <w:szCs w:val="18"/>
              </w:rPr>
              <w:t>5</w:t>
            </w:r>
          </w:p>
        </w:tc>
      </w:tr>
      <w:tr w:rsidR="00367D80" w14:paraId="00B84441" w14:textId="77777777" w:rsidTr="00367D80">
        <w:trPr>
          <w:trHeight w:val="284"/>
        </w:trPr>
        <w:tc>
          <w:tcPr>
            <w:tcW w:w="2410" w:type="dxa"/>
            <w:hideMark/>
          </w:tcPr>
          <w:p w14:paraId="226041CE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Vendredi Saint</w:t>
            </w:r>
          </w:p>
        </w:tc>
        <w:tc>
          <w:tcPr>
            <w:tcW w:w="6804" w:type="dxa"/>
            <w:hideMark/>
          </w:tcPr>
          <w:p w14:paraId="61C94065" w14:textId="054DB67C" w:rsidR="00367D80" w:rsidRDefault="00367D80">
            <w:pPr>
              <w:pStyle w:val="Corps"/>
              <w:spacing w:line="254" w:lineRule="auto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 xml:space="preserve">Vendredi </w:t>
            </w:r>
            <w:r w:rsidR="00377D7B">
              <w:rPr>
                <w:rFonts w:cs="Helvetica"/>
                <w:sz w:val="18"/>
                <w:szCs w:val="18"/>
              </w:rPr>
              <w:t>18</w:t>
            </w:r>
            <w:r>
              <w:rPr>
                <w:rFonts w:cs="Helvetica"/>
                <w:sz w:val="18"/>
                <w:szCs w:val="18"/>
              </w:rPr>
              <w:t xml:space="preserve"> </w:t>
            </w:r>
            <w:r w:rsidR="00377D7B">
              <w:rPr>
                <w:rFonts w:cs="Helvetica"/>
                <w:sz w:val="18"/>
                <w:szCs w:val="18"/>
              </w:rPr>
              <w:t>avril</w:t>
            </w:r>
            <w:r>
              <w:rPr>
                <w:rFonts w:cs="Helvetica"/>
                <w:sz w:val="18"/>
                <w:szCs w:val="18"/>
              </w:rPr>
              <w:t xml:space="preserve"> 202</w:t>
            </w:r>
            <w:r w:rsidR="00377D7B">
              <w:rPr>
                <w:rFonts w:cs="Helvetica"/>
                <w:sz w:val="18"/>
                <w:szCs w:val="18"/>
              </w:rPr>
              <w:t>5</w:t>
            </w:r>
          </w:p>
        </w:tc>
      </w:tr>
      <w:tr w:rsidR="00367D80" w14:paraId="60DCFA9B" w14:textId="77777777" w:rsidTr="00367D80">
        <w:trPr>
          <w:trHeight w:val="284"/>
        </w:trPr>
        <w:tc>
          <w:tcPr>
            <w:tcW w:w="2410" w:type="dxa"/>
            <w:hideMark/>
          </w:tcPr>
          <w:p w14:paraId="381F11C2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Lundi de Pâques</w:t>
            </w:r>
          </w:p>
        </w:tc>
        <w:tc>
          <w:tcPr>
            <w:tcW w:w="6804" w:type="dxa"/>
            <w:hideMark/>
          </w:tcPr>
          <w:p w14:paraId="1AF91666" w14:textId="3F121E34" w:rsidR="00367D80" w:rsidRDefault="00367D80">
            <w:pPr>
              <w:pStyle w:val="Corps"/>
              <w:spacing w:line="254" w:lineRule="auto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 xml:space="preserve">Lundi </w:t>
            </w:r>
            <w:r w:rsidR="00377D7B">
              <w:rPr>
                <w:rFonts w:cs="Helvetica"/>
                <w:sz w:val="18"/>
                <w:szCs w:val="18"/>
              </w:rPr>
              <w:t>21</w:t>
            </w:r>
            <w:r>
              <w:rPr>
                <w:rFonts w:cs="Helvetica"/>
                <w:sz w:val="18"/>
                <w:szCs w:val="18"/>
              </w:rPr>
              <w:t xml:space="preserve"> avril 202</w:t>
            </w:r>
            <w:r w:rsidR="00377D7B">
              <w:rPr>
                <w:rFonts w:cs="Helvetica"/>
                <w:sz w:val="18"/>
                <w:szCs w:val="18"/>
              </w:rPr>
              <w:t>5</w:t>
            </w:r>
          </w:p>
        </w:tc>
      </w:tr>
      <w:tr w:rsidR="00367D80" w14:paraId="3F9CB076" w14:textId="77777777" w:rsidTr="00367D80">
        <w:trPr>
          <w:trHeight w:val="284"/>
        </w:trPr>
        <w:tc>
          <w:tcPr>
            <w:tcW w:w="2410" w:type="dxa"/>
            <w:hideMark/>
          </w:tcPr>
          <w:p w14:paraId="1886E4F4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Ascension</w:t>
            </w:r>
          </w:p>
        </w:tc>
        <w:tc>
          <w:tcPr>
            <w:tcW w:w="6804" w:type="dxa"/>
            <w:hideMark/>
          </w:tcPr>
          <w:p w14:paraId="0A0A138D" w14:textId="705D0FB1" w:rsidR="00367D80" w:rsidRDefault="00367D80">
            <w:pPr>
              <w:pStyle w:val="Corps"/>
              <w:spacing w:line="254" w:lineRule="auto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 xml:space="preserve">Jeudi </w:t>
            </w:r>
            <w:r w:rsidR="00377D7B">
              <w:rPr>
                <w:rFonts w:cs="Helvetica"/>
                <w:sz w:val="18"/>
                <w:szCs w:val="18"/>
              </w:rPr>
              <w:t>2</w:t>
            </w:r>
            <w:r>
              <w:rPr>
                <w:rFonts w:cs="Helvetica"/>
                <w:sz w:val="18"/>
                <w:szCs w:val="18"/>
              </w:rPr>
              <w:t>9 mai 202</w:t>
            </w:r>
            <w:r w:rsidR="00377D7B">
              <w:rPr>
                <w:rFonts w:cs="Helvetica"/>
                <w:sz w:val="18"/>
                <w:szCs w:val="18"/>
              </w:rPr>
              <w:t>5</w:t>
            </w:r>
          </w:p>
        </w:tc>
      </w:tr>
      <w:tr w:rsidR="00367D80" w14:paraId="30B2BFC2" w14:textId="77777777" w:rsidTr="00367D80">
        <w:trPr>
          <w:trHeight w:val="284"/>
        </w:trPr>
        <w:tc>
          <w:tcPr>
            <w:tcW w:w="2410" w:type="dxa"/>
            <w:hideMark/>
          </w:tcPr>
          <w:p w14:paraId="792A6718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Pentecôte</w:t>
            </w:r>
          </w:p>
        </w:tc>
        <w:tc>
          <w:tcPr>
            <w:tcW w:w="6804" w:type="dxa"/>
            <w:hideMark/>
          </w:tcPr>
          <w:p w14:paraId="6AC207D1" w14:textId="4EC89925" w:rsidR="00367D80" w:rsidRDefault="00367D80">
            <w:pPr>
              <w:pStyle w:val="Corps"/>
              <w:spacing w:line="254" w:lineRule="auto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 xml:space="preserve">Lundi </w:t>
            </w:r>
            <w:r w:rsidR="00377D7B">
              <w:rPr>
                <w:rFonts w:cs="Helvetica"/>
                <w:sz w:val="18"/>
                <w:szCs w:val="18"/>
              </w:rPr>
              <w:t>9</w:t>
            </w:r>
            <w:r>
              <w:rPr>
                <w:rFonts w:cs="Helvetica"/>
                <w:sz w:val="18"/>
                <w:szCs w:val="18"/>
              </w:rPr>
              <w:t xml:space="preserve"> </w:t>
            </w:r>
            <w:r w:rsidR="00377D7B">
              <w:rPr>
                <w:rFonts w:cs="Helvetica"/>
                <w:sz w:val="18"/>
                <w:szCs w:val="18"/>
              </w:rPr>
              <w:t xml:space="preserve">juin </w:t>
            </w:r>
            <w:r>
              <w:rPr>
                <w:rFonts w:cs="Helvetica"/>
                <w:sz w:val="18"/>
                <w:szCs w:val="18"/>
              </w:rPr>
              <w:t>202</w:t>
            </w:r>
            <w:r w:rsidR="00377D7B">
              <w:rPr>
                <w:rFonts w:cs="Helvetica"/>
                <w:sz w:val="18"/>
                <w:szCs w:val="18"/>
              </w:rPr>
              <w:t>5</w:t>
            </w:r>
          </w:p>
        </w:tc>
      </w:tr>
      <w:tr w:rsidR="00367D80" w14:paraId="47C585C3" w14:textId="77777777" w:rsidTr="00367D80">
        <w:trPr>
          <w:trHeight w:val="284"/>
        </w:trPr>
        <w:tc>
          <w:tcPr>
            <w:tcW w:w="2410" w:type="dxa"/>
            <w:hideMark/>
          </w:tcPr>
          <w:p w14:paraId="54733F5B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Fête Dieu</w:t>
            </w:r>
          </w:p>
        </w:tc>
        <w:tc>
          <w:tcPr>
            <w:tcW w:w="6804" w:type="dxa"/>
            <w:hideMark/>
          </w:tcPr>
          <w:p w14:paraId="645263A4" w14:textId="78CEB4C1" w:rsidR="00367D80" w:rsidRDefault="00367D80">
            <w:pPr>
              <w:pStyle w:val="Corps"/>
              <w:spacing w:line="254" w:lineRule="auto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 xml:space="preserve">Jeudi </w:t>
            </w:r>
            <w:r w:rsidR="00C84AB9">
              <w:rPr>
                <w:rFonts w:cs="Helvetica"/>
                <w:sz w:val="18"/>
                <w:szCs w:val="18"/>
              </w:rPr>
              <w:t>19</w:t>
            </w:r>
            <w:r>
              <w:rPr>
                <w:rFonts w:cs="Helvetica"/>
                <w:sz w:val="18"/>
                <w:szCs w:val="18"/>
              </w:rPr>
              <w:t xml:space="preserve"> </w:t>
            </w:r>
            <w:r w:rsidR="00C84AB9">
              <w:rPr>
                <w:rFonts w:cs="Helvetica"/>
                <w:sz w:val="18"/>
                <w:szCs w:val="18"/>
              </w:rPr>
              <w:t xml:space="preserve">juin </w:t>
            </w:r>
            <w:r>
              <w:rPr>
                <w:rFonts w:cs="Helvetica"/>
                <w:sz w:val="18"/>
                <w:szCs w:val="18"/>
              </w:rPr>
              <w:t>202</w:t>
            </w:r>
            <w:r w:rsidR="00C84AB9">
              <w:rPr>
                <w:rFonts w:cs="Helvetica"/>
                <w:sz w:val="18"/>
                <w:szCs w:val="18"/>
              </w:rPr>
              <w:t>5</w:t>
            </w:r>
          </w:p>
        </w:tc>
      </w:tr>
      <w:tr w:rsidR="00367D80" w14:paraId="77543411" w14:textId="77777777" w:rsidTr="00367D80">
        <w:trPr>
          <w:trHeight w:val="284"/>
        </w:trPr>
        <w:tc>
          <w:tcPr>
            <w:tcW w:w="2410" w:type="dxa"/>
            <w:hideMark/>
          </w:tcPr>
          <w:p w14:paraId="7FA954FD" w14:textId="77777777" w:rsidR="00367D80" w:rsidRDefault="00367D80">
            <w:pPr>
              <w:pStyle w:val="Corps"/>
              <w:spacing w:line="254" w:lineRule="auto"/>
              <w:rPr>
                <w:rFonts w:cs="Helvetica"/>
                <w:b/>
                <w:sz w:val="20"/>
              </w:rPr>
            </w:pPr>
            <w:r>
              <w:rPr>
                <w:rFonts w:cs="Helvetica"/>
                <w:b/>
                <w:sz w:val="20"/>
              </w:rPr>
              <w:t>Fermeture d’été</w:t>
            </w:r>
          </w:p>
        </w:tc>
        <w:tc>
          <w:tcPr>
            <w:tcW w:w="6804" w:type="dxa"/>
            <w:hideMark/>
          </w:tcPr>
          <w:p w14:paraId="1E2E753C" w14:textId="06EE8B06" w:rsidR="00367D80" w:rsidRDefault="00367D80">
            <w:pPr>
              <w:pStyle w:val="Corps"/>
              <w:spacing w:line="254" w:lineRule="auto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Du vendredi 1</w:t>
            </w:r>
            <w:r w:rsidR="00C84AB9">
              <w:rPr>
                <w:rFonts w:cs="Helvetica"/>
                <w:sz w:val="18"/>
                <w:szCs w:val="18"/>
              </w:rPr>
              <w:t>8</w:t>
            </w:r>
            <w:r>
              <w:rPr>
                <w:rFonts w:cs="Helvetica"/>
                <w:sz w:val="18"/>
                <w:szCs w:val="18"/>
              </w:rPr>
              <w:t xml:space="preserve"> juillet 202</w:t>
            </w:r>
            <w:r w:rsidR="00C84AB9">
              <w:rPr>
                <w:rFonts w:cs="Helvetica"/>
                <w:sz w:val="18"/>
                <w:szCs w:val="18"/>
              </w:rPr>
              <w:t>5</w:t>
            </w:r>
            <w:r>
              <w:rPr>
                <w:rFonts w:cs="Helvetica"/>
                <w:sz w:val="18"/>
                <w:szCs w:val="18"/>
              </w:rPr>
              <w:t xml:space="preserve"> au soir au lundi 1</w:t>
            </w:r>
            <w:r w:rsidR="00C84AB9">
              <w:rPr>
                <w:rFonts w:cs="Helvetica"/>
                <w:sz w:val="18"/>
                <w:szCs w:val="18"/>
              </w:rPr>
              <w:t>1</w:t>
            </w:r>
            <w:r>
              <w:rPr>
                <w:rFonts w:cs="Helvetica"/>
                <w:sz w:val="18"/>
                <w:szCs w:val="18"/>
              </w:rPr>
              <w:t xml:space="preserve"> août 202</w:t>
            </w:r>
            <w:r w:rsidR="00C84AB9">
              <w:rPr>
                <w:rFonts w:cs="Helvetica"/>
                <w:sz w:val="18"/>
                <w:szCs w:val="18"/>
              </w:rPr>
              <w:t>5</w:t>
            </w:r>
            <w:r>
              <w:rPr>
                <w:rFonts w:cs="Helvetica"/>
                <w:sz w:val="18"/>
                <w:szCs w:val="18"/>
              </w:rPr>
              <w:t xml:space="preserve"> le matin.</w:t>
            </w:r>
          </w:p>
        </w:tc>
      </w:tr>
    </w:tbl>
    <w:p w14:paraId="745E75FF" w14:textId="77777777" w:rsidR="00367D80" w:rsidRDefault="00367D80" w:rsidP="00367D80">
      <w:pPr>
        <w:shd w:val="clear" w:color="auto" w:fill="FFFFFF"/>
        <w:rPr>
          <w:rFonts w:ascii="Helvetica" w:hAnsi="Helvetica" w:cs="Helvetica"/>
          <w:b/>
          <w:bCs/>
          <w:sz w:val="15"/>
          <w:szCs w:val="15"/>
          <w:lang w:eastAsia="fr-FR" w:bidi="ks-Deva"/>
        </w:rPr>
      </w:pPr>
    </w:p>
    <w:p w14:paraId="66E1A15C" w14:textId="77777777" w:rsidR="00367D80" w:rsidRDefault="00367D80" w:rsidP="00367D80">
      <w:pPr>
        <w:shd w:val="clear" w:color="auto" w:fill="FFFFFF"/>
        <w:rPr>
          <w:rFonts w:ascii="Arial" w:hAnsi="Arial"/>
          <w:b/>
          <w:bCs/>
          <w:sz w:val="15"/>
          <w:szCs w:val="15"/>
          <w:lang w:eastAsia="fr-FR" w:bidi="ks-Deva"/>
        </w:rPr>
      </w:pPr>
    </w:p>
    <w:p w14:paraId="78F82BA6" w14:textId="77777777" w:rsidR="00367D80" w:rsidRDefault="00367D80" w:rsidP="00367D80">
      <w:pPr>
        <w:shd w:val="clear" w:color="auto" w:fill="FFFFFF"/>
        <w:jc w:val="center"/>
        <w:rPr>
          <w:rFonts w:ascii="Arial" w:hAnsi="Arial"/>
          <w:b/>
          <w:bCs/>
          <w:sz w:val="15"/>
          <w:szCs w:val="15"/>
          <w:lang w:eastAsia="fr-FR" w:bidi="ks-Deva"/>
        </w:rPr>
      </w:pPr>
    </w:p>
    <w:p w14:paraId="63AF685A" w14:textId="77777777" w:rsidR="00367D80" w:rsidRDefault="00367D80" w:rsidP="00367D80">
      <w:pPr>
        <w:shd w:val="clear" w:color="auto" w:fill="FFFFFF"/>
        <w:rPr>
          <w:rFonts w:ascii="Arial" w:hAnsi="Arial"/>
          <w:b/>
          <w:bCs/>
          <w:sz w:val="15"/>
          <w:szCs w:val="15"/>
          <w:lang w:eastAsia="fr-FR" w:bidi="ks-Deva"/>
        </w:rPr>
      </w:pPr>
    </w:p>
    <w:p w14:paraId="5B433802" w14:textId="77777777" w:rsidR="00367D80" w:rsidRDefault="00367D80" w:rsidP="00367D80">
      <w:pPr>
        <w:shd w:val="clear" w:color="auto" w:fill="FFFFFF"/>
        <w:rPr>
          <w:rFonts w:ascii="Arial" w:hAnsi="Arial"/>
          <w:b/>
          <w:bCs/>
          <w:sz w:val="15"/>
          <w:szCs w:val="15"/>
          <w:lang w:eastAsia="fr-FR" w:bidi="ks-Deva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3439"/>
      </w:tblGrid>
      <w:tr w:rsidR="00367D80" w14:paraId="61CA679B" w14:textId="77777777" w:rsidTr="00367D80">
        <w:trPr>
          <w:jc w:val="center"/>
        </w:trPr>
        <w:tc>
          <w:tcPr>
            <w:tcW w:w="4216" w:type="dxa"/>
            <w:tcBorders>
              <w:top w:val="nil"/>
              <w:left w:val="nil"/>
              <w:bottom w:val="nil"/>
              <w:right w:val="single" w:sz="12" w:space="0" w:color="C8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9379" w14:textId="6BB69CCC" w:rsidR="00367D80" w:rsidRDefault="00367D80">
            <w:pPr>
              <w:spacing w:line="233" w:lineRule="atLeast"/>
              <w:jc w:val="center"/>
              <w:rPr>
                <w:rFonts w:ascii="Calibri" w:hAnsi="Calibri" w:cs="Calibri"/>
                <w:color w:val="212121"/>
                <w:sz w:val="16"/>
                <w:szCs w:val="16"/>
                <w:lang w:val="fr-CH" w:eastAsia="fr-CH"/>
              </w:rPr>
            </w:pPr>
            <w:r>
              <w:rPr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44F50C94" wp14:editId="3604A83A">
                  <wp:extent cx="2543175" cy="6191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E4E43" w14:textId="77777777" w:rsidR="00367D80" w:rsidRDefault="00367D80">
            <w:pPr>
              <w:spacing w:line="233" w:lineRule="atLeast"/>
              <w:rPr>
                <w:rFonts w:ascii="Calibri" w:hAnsi="Calibri" w:cs="Calibri"/>
                <w:color w:val="212121"/>
                <w:sz w:val="16"/>
                <w:szCs w:val="16"/>
                <w:lang w:val="fr-CH" w:eastAsia="fr-CH"/>
              </w:rPr>
            </w:pPr>
            <w:r>
              <w:rPr>
                <w:rFonts w:ascii="Helvetica" w:hAnsi="Helvetica" w:cs="Helvetica"/>
                <w:color w:val="0064C8"/>
                <w:sz w:val="16"/>
                <w:szCs w:val="16"/>
                <w:lang w:val="fr-CH" w:eastAsia="fr-CH"/>
              </w:rPr>
              <w:t>                  </w:t>
            </w:r>
            <w:r>
              <w:rPr>
                <w:rFonts w:ascii="Helvetica" w:hAnsi="Helvetica" w:cs="Helvetica"/>
                <w:b/>
                <w:bCs/>
                <w:color w:val="212121"/>
                <w:sz w:val="16"/>
                <w:szCs w:val="16"/>
                <w:lang w:val="fr-CH" w:eastAsia="fr-CH"/>
              </w:rPr>
              <w:t>Boule de gomme</w:t>
            </w:r>
          </w:p>
          <w:p w14:paraId="069D6138" w14:textId="77777777" w:rsidR="00367D80" w:rsidRDefault="00367D80">
            <w:pPr>
              <w:spacing w:line="233" w:lineRule="atLeast"/>
              <w:rPr>
                <w:rFonts w:ascii="Calibri" w:hAnsi="Calibri" w:cs="Calibri"/>
                <w:color w:val="212121"/>
                <w:sz w:val="16"/>
                <w:szCs w:val="16"/>
                <w:lang w:val="fr-CH" w:eastAsia="fr-CH"/>
              </w:rPr>
            </w:pPr>
            <w:r>
              <w:rPr>
                <w:rFonts w:ascii="Helvetica" w:hAnsi="Helvetica" w:cs="Helvetica"/>
                <w:color w:val="212121"/>
                <w:sz w:val="16"/>
                <w:szCs w:val="16"/>
                <w:lang w:val="fr-CH" w:eastAsia="fr-CH"/>
              </w:rPr>
              <w:t>                  Chemin de la Tuilerie 5</w:t>
            </w:r>
          </w:p>
          <w:p w14:paraId="5EA76501" w14:textId="77777777" w:rsidR="00367D80" w:rsidRDefault="00367D80">
            <w:pPr>
              <w:spacing w:line="233" w:lineRule="atLeast"/>
              <w:rPr>
                <w:rFonts w:ascii="Calibri" w:hAnsi="Calibri" w:cs="Calibri"/>
                <w:color w:val="212121"/>
                <w:sz w:val="16"/>
                <w:szCs w:val="16"/>
                <w:lang w:val="fr-CH" w:eastAsia="fr-CH"/>
              </w:rPr>
            </w:pPr>
            <w:r>
              <w:rPr>
                <w:rFonts w:ascii="Helvetica" w:hAnsi="Helvetica" w:cs="Helvetica"/>
                <w:color w:val="212121"/>
                <w:sz w:val="16"/>
                <w:szCs w:val="16"/>
                <w:lang w:val="fr-CH" w:eastAsia="fr-CH"/>
              </w:rPr>
              <w:t>                  CP 83</w:t>
            </w:r>
          </w:p>
          <w:p w14:paraId="56DAB207" w14:textId="77777777" w:rsidR="00367D80" w:rsidRDefault="00367D80">
            <w:pPr>
              <w:spacing w:line="233" w:lineRule="atLeast"/>
              <w:rPr>
                <w:rFonts w:ascii="Calibri" w:hAnsi="Calibri" w:cs="Calibri"/>
                <w:color w:val="212121"/>
                <w:sz w:val="16"/>
                <w:szCs w:val="16"/>
                <w:lang w:val="fr-CH" w:eastAsia="fr-CH"/>
              </w:rPr>
            </w:pPr>
            <w:r>
              <w:rPr>
                <w:rFonts w:ascii="Helvetica" w:hAnsi="Helvetica" w:cs="Helvetica"/>
                <w:color w:val="212121"/>
                <w:sz w:val="16"/>
                <w:szCs w:val="16"/>
                <w:lang w:val="fr-CH" w:eastAsia="fr-CH"/>
              </w:rPr>
              <w:t>                  1890 Saint-Maurice</w:t>
            </w:r>
          </w:p>
          <w:p w14:paraId="1EEC8824" w14:textId="77777777" w:rsidR="00367D80" w:rsidRDefault="00367D80">
            <w:pPr>
              <w:spacing w:line="233" w:lineRule="atLeast"/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</w:pPr>
            <w:r>
              <w:rPr>
                <w:rFonts w:ascii="Helvetica" w:hAnsi="Helvetica" w:cs="Helvetica"/>
                <w:color w:val="212121"/>
                <w:sz w:val="16"/>
                <w:szCs w:val="16"/>
                <w:lang w:val="fr-CH" w:eastAsia="fr-CH"/>
              </w:rPr>
              <w:t>                  </w:t>
            </w:r>
            <w:hyperlink r:id="rId7" w:tgtFrame="_blank" w:history="1">
              <w:r>
                <w:rPr>
                  <w:rStyle w:val="Lienhypertexte"/>
                  <w:rFonts w:ascii="Helvetica" w:hAnsi="Helvetica" w:cs="Helvetica"/>
                  <w:color w:val="0563C1"/>
                  <w:sz w:val="16"/>
                  <w:szCs w:val="16"/>
                  <w:lang w:val="fr-CH" w:eastAsia="fr-CH"/>
                </w:rPr>
                <w:t>www.st-maurice.ch</w:t>
              </w:r>
            </w:hyperlink>
          </w:p>
        </w:tc>
        <w:tc>
          <w:tcPr>
            <w:tcW w:w="3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9F7F" w14:textId="77777777" w:rsidR="00367D80" w:rsidRDefault="00367D80">
            <w:pPr>
              <w:spacing w:line="233" w:lineRule="atLeast"/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</w:pPr>
            <w:r>
              <w:rPr>
                <w:rFonts w:ascii="Helvetica" w:hAnsi="Helvetica" w:cs="Helvetica"/>
                <w:b/>
                <w:bCs/>
                <w:color w:val="C00000"/>
                <w:sz w:val="18"/>
                <w:szCs w:val="18"/>
                <w:lang w:val="fr-CH" w:eastAsia="fr-CH"/>
              </w:rPr>
              <w:t>Marc OVERNEY</w:t>
            </w:r>
          </w:p>
          <w:p w14:paraId="0506C3DA" w14:textId="77777777" w:rsidR="00367D80" w:rsidRDefault="00367D80">
            <w:pPr>
              <w:spacing w:line="233" w:lineRule="atLeast"/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</w:pPr>
            <w:r>
              <w:rPr>
                <w:rFonts w:ascii="Helvetica" w:hAnsi="Helvetica" w:cs="Helvetica"/>
                <w:i/>
                <w:iCs/>
                <w:color w:val="212121"/>
                <w:sz w:val="18"/>
                <w:szCs w:val="18"/>
                <w:lang w:val="fr-CH" w:eastAsia="fr-CH"/>
              </w:rPr>
              <w:t>Directeur</w:t>
            </w:r>
          </w:p>
          <w:p w14:paraId="6F942748" w14:textId="77777777" w:rsidR="00367D80" w:rsidRDefault="00367D80">
            <w:pPr>
              <w:spacing w:line="233" w:lineRule="atLeast"/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</w:pPr>
            <w:r>
              <w:rPr>
                <w:rFonts w:ascii="Helvetica" w:hAnsi="Helvetica" w:cs="Helvetica"/>
                <w:i/>
                <w:iCs/>
                <w:color w:val="212121"/>
                <w:sz w:val="18"/>
                <w:szCs w:val="18"/>
                <w:lang w:val="fr-CH" w:eastAsia="fr-CH"/>
              </w:rPr>
              <w:t> </w:t>
            </w:r>
          </w:p>
          <w:p w14:paraId="21B3F1FD" w14:textId="77777777" w:rsidR="00367D80" w:rsidRDefault="00367D80">
            <w:pPr>
              <w:spacing w:line="233" w:lineRule="atLeast"/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</w:pPr>
            <w:r>
              <w:rPr>
                <w:rFonts w:ascii="Helvetica" w:hAnsi="Helvetica" w:cs="Helvetica"/>
                <w:color w:val="212121"/>
                <w:sz w:val="18"/>
                <w:szCs w:val="18"/>
                <w:lang w:val="fr-CH" w:eastAsia="fr-CH"/>
              </w:rPr>
              <w:t> </w:t>
            </w:r>
          </w:p>
          <w:p w14:paraId="0F574211" w14:textId="77777777" w:rsidR="00367D80" w:rsidRDefault="00F90572">
            <w:pPr>
              <w:spacing w:line="233" w:lineRule="atLeast"/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</w:pPr>
            <w:hyperlink r:id="rId8" w:tgtFrame="_blank" w:history="1">
              <w:r w:rsidR="00367D80">
                <w:rPr>
                  <w:rStyle w:val="Lienhypertexte"/>
                  <w:rFonts w:ascii="Helvetica" w:hAnsi="Helvetica" w:cs="Helvetica"/>
                  <w:sz w:val="18"/>
                  <w:szCs w:val="18"/>
                  <w:lang w:val="fr-CH" w:eastAsia="fr-CH"/>
                </w:rPr>
                <w:t>marc.overney@st-maurice.ch</w:t>
              </w:r>
            </w:hyperlink>
          </w:p>
          <w:p w14:paraId="218E40C6" w14:textId="77777777" w:rsidR="00367D80" w:rsidRDefault="00367D80">
            <w:pPr>
              <w:spacing w:line="256" w:lineRule="auto"/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</w:pPr>
            <w:r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  <w:t> </w:t>
            </w:r>
          </w:p>
          <w:p w14:paraId="6957A10D" w14:textId="77777777" w:rsidR="00367D80" w:rsidRDefault="00367D80">
            <w:pPr>
              <w:spacing w:line="256" w:lineRule="auto"/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</w:pPr>
            <w:r>
              <w:rPr>
                <w:rFonts w:ascii="Calibri" w:hAnsi="Calibri" w:cs="Calibri"/>
                <w:color w:val="212121"/>
                <w:sz w:val="18"/>
                <w:szCs w:val="18"/>
                <w:lang w:val="fr-CH" w:eastAsia="fr-CH"/>
              </w:rPr>
              <w:t>024/486.22.67</w:t>
            </w:r>
          </w:p>
        </w:tc>
      </w:tr>
    </w:tbl>
    <w:p w14:paraId="7E4DA8D6" w14:textId="77777777" w:rsidR="00CA21F3" w:rsidRDefault="00CA21F3"/>
    <w:sectPr w:rsidR="00CA21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820A" w14:textId="77777777" w:rsidR="00F90572" w:rsidRDefault="00F90572" w:rsidP="00367D80">
      <w:r>
        <w:separator/>
      </w:r>
    </w:p>
  </w:endnote>
  <w:endnote w:type="continuationSeparator" w:id="0">
    <w:p w14:paraId="046510F3" w14:textId="77777777" w:rsidR="00F90572" w:rsidRDefault="00F90572" w:rsidP="0036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54E3" w14:textId="77777777" w:rsidR="00F90572" w:rsidRDefault="00F90572" w:rsidP="00367D80">
      <w:r>
        <w:separator/>
      </w:r>
    </w:p>
  </w:footnote>
  <w:footnote w:type="continuationSeparator" w:id="0">
    <w:p w14:paraId="46612975" w14:textId="77777777" w:rsidR="00F90572" w:rsidRDefault="00F90572" w:rsidP="0036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right"/>
      <w:tblLook w:val="04A0" w:firstRow="1" w:lastRow="0" w:firstColumn="1" w:lastColumn="0" w:noHBand="0" w:noVBand="1"/>
    </w:tblPr>
    <w:tblGrid>
      <w:gridCol w:w="4527"/>
      <w:gridCol w:w="4528"/>
    </w:tblGrid>
    <w:tr w:rsidR="00367D80" w:rsidRPr="00367D80" w14:paraId="59328CC4" w14:textId="77777777" w:rsidTr="0047235F">
      <w:trPr>
        <w:jc w:val="right"/>
      </w:trPr>
      <w:tc>
        <w:tcPr>
          <w:tcW w:w="4527" w:type="dxa"/>
          <w:tcBorders>
            <w:top w:val="single" w:sz="18" w:space="0" w:color="0064C8"/>
            <w:left w:val="nil"/>
            <w:bottom w:val="nil"/>
            <w:right w:val="nil"/>
          </w:tcBorders>
          <w:vAlign w:val="center"/>
        </w:tcPr>
        <w:p w14:paraId="38096242" w14:textId="77777777" w:rsidR="00367D80" w:rsidRPr="00367D80" w:rsidRDefault="00367D80" w:rsidP="00367D80">
          <w:pPr>
            <w:spacing w:before="120" w:after="120"/>
            <w:rPr>
              <w:rFonts w:ascii="Helvetica" w:eastAsiaTheme="minorHAnsi" w:hAnsi="Helvetica" w:cstheme="minorBidi"/>
              <w:b/>
              <w:bCs/>
              <w:smallCaps/>
              <w:sz w:val="22"/>
              <w:szCs w:val="22"/>
              <w:lang w:val="fr-CH"/>
            </w:rPr>
          </w:pPr>
          <w:r w:rsidRPr="00367D80">
            <w:rPr>
              <w:rFonts w:ascii="Helvetica" w:eastAsiaTheme="minorHAnsi" w:hAnsi="Helvetica" w:cstheme="minorBidi"/>
              <w:b/>
              <w:bCs/>
              <w:smallCaps/>
              <w:noProof/>
              <w:sz w:val="22"/>
              <w:szCs w:val="22"/>
              <w:lang w:val="fr-CH"/>
            </w:rPr>
            <w:drawing>
              <wp:inline distT="0" distB="0" distL="0" distR="0" wp14:anchorId="034F2202" wp14:editId="0DD8624C">
                <wp:extent cx="430921" cy="468000"/>
                <wp:effectExtent l="0" t="0" r="7620" b="825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921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tcBorders>
            <w:top w:val="single" w:sz="18" w:space="0" w:color="C80000"/>
            <w:left w:val="nil"/>
            <w:bottom w:val="nil"/>
            <w:right w:val="nil"/>
          </w:tcBorders>
          <w:vAlign w:val="center"/>
        </w:tcPr>
        <w:p w14:paraId="5B0B3D11" w14:textId="77777777" w:rsidR="00367D80" w:rsidRPr="00367D80" w:rsidRDefault="00367D80" w:rsidP="00367D80">
          <w:pPr>
            <w:jc w:val="right"/>
            <w:rPr>
              <w:rFonts w:ascii="Helvetica" w:eastAsiaTheme="minorHAnsi" w:hAnsi="Helvetica" w:cstheme="minorBidi"/>
              <w:b/>
              <w:bCs/>
              <w:smallCaps/>
              <w:sz w:val="22"/>
              <w:szCs w:val="22"/>
              <w:lang w:val="fr-CH"/>
            </w:rPr>
          </w:pPr>
          <w:r w:rsidRPr="00367D80">
            <w:rPr>
              <w:rFonts w:ascii="Helvetica" w:eastAsiaTheme="minorHAnsi" w:hAnsi="Helvetica" w:cstheme="minorBidi"/>
              <w:b/>
              <w:bCs/>
              <w:smallCaps/>
              <w:sz w:val="22"/>
              <w:szCs w:val="22"/>
              <w:lang w:val="fr-CH"/>
            </w:rPr>
            <w:t>Crèche, UAPE</w:t>
          </w:r>
          <w:r w:rsidRPr="00367D80">
            <w:rPr>
              <w:rFonts w:ascii="Helvetica" w:eastAsiaTheme="minorHAnsi" w:hAnsi="Helvetica" w:cstheme="minorBidi"/>
              <w:b/>
              <w:bCs/>
              <w:smallCaps/>
              <w:sz w:val="22"/>
              <w:szCs w:val="22"/>
              <w:lang w:val="fr-CH"/>
            </w:rPr>
            <w:br/>
            <w:t>Boule de Gomme</w:t>
          </w:r>
        </w:p>
      </w:tc>
    </w:tr>
  </w:tbl>
  <w:p w14:paraId="50758CE3" w14:textId="77777777" w:rsidR="00367D80" w:rsidRDefault="00367D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80"/>
    <w:rsid w:val="00367D80"/>
    <w:rsid w:val="00377D7B"/>
    <w:rsid w:val="0043549B"/>
    <w:rsid w:val="006531FD"/>
    <w:rsid w:val="007325B0"/>
    <w:rsid w:val="00B16BA5"/>
    <w:rsid w:val="00C84AB9"/>
    <w:rsid w:val="00CA21F3"/>
    <w:rsid w:val="00E55E06"/>
    <w:rsid w:val="00F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8D174"/>
  <w15:chartTrackingRefBased/>
  <w15:docId w15:val="{007F2E53-F95C-4E35-AF23-69E31F35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locked/>
    <w:rsid w:val="00367D8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367D8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67D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7D80"/>
    <w:rPr>
      <w:rFonts w:ascii="Cambria" w:eastAsia="Times New Roman" w:hAnsi="Cambria" w:cs="Times New Roman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67D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7D80"/>
    <w:rPr>
      <w:rFonts w:ascii="Cambria" w:eastAsia="Times New Roman" w:hAnsi="Cambria" w:cs="Times New Roman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36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overney@st-maurice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-maurice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Overney Marc</dc:creator>
  <cp:keywords/>
  <dc:description/>
  <cp:lastModifiedBy>Overney Marc</cp:lastModifiedBy>
  <cp:revision>6</cp:revision>
  <dcterms:created xsi:type="dcterms:W3CDTF">2024-02-02T08:49:00Z</dcterms:created>
  <dcterms:modified xsi:type="dcterms:W3CDTF">2024-02-06T07:49:00Z</dcterms:modified>
</cp:coreProperties>
</file>